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E6060" w14:textId="06E153E9" w:rsidR="00CC0517" w:rsidRPr="00CC0517" w:rsidRDefault="00CC0517" w:rsidP="00CC0517">
      <w:pPr>
        <w:jc w:val="both"/>
        <w:rPr>
          <w:b/>
          <w:bCs/>
        </w:rPr>
      </w:pPr>
      <w:r w:rsidRPr="00CC0517">
        <w:rPr>
          <w:b/>
          <w:bCs/>
        </w:rPr>
        <w:t>Da li se projekti iz</w:t>
      </w:r>
      <w:r>
        <w:rPr>
          <w:b/>
          <w:bCs/>
        </w:rPr>
        <w:t>gr</w:t>
      </w:r>
      <w:r w:rsidRPr="00CC0517">
        <w:rPr>
          <w:b/>
          <w:bCs/>
        </w:rPr>
        <w:t xml:space="preserve">adnje </w:t>
      </w:r>
      <w:r>
        <w:rPr>
          <w:b/>
          <w:bCs/>
        </w:rPr>
        <w:t>komunalne infrastrukture</w:t>
      </w:r>
      <w:r w:rsidRPr="00CC0517">
        <w:rPr>
          <w:b/>
          <w:bCs/>
        </w:rPr>
        <w:t xml:space="preserve"> mogu finansirati iz vodnih naknada?</w:t>
      </w:r>
    </w:p>
    <w:p w14:paraId="6B70D535" w14:textId="62B054B4" w:rsidR="00CC0517" w:rsidRPr="00CC0517" w:rsidRDefault="00304059" w:rsidP="00CC0517">
      <w:pPr>
        <w:jc w:val="both"/>
      </w:pPr>
      <w:r w:rsidRPr="00CC0517">
        <w:t>Federalnim Zakonom o vodama utvrđena je raspodjela prihoda prikupljenih po osnovu opće vodne nakn</w:t>
      </w:r>
      <w:bookmarkStart w:id="0" w:name="_GoBack"/>
      <w:bookmarkEnd w:id="0"/>
      <w:r w:rsidRPr="00CC0517">
        <w:t xml:space="preserve">ade i posebnih vodnih naknada, kao i prihoda prikupljenih na osnovu zakupa javnog vodnog dobra na površinskim vodama II. kategorije na području kantona, po kojoj kantonu pripada 45% svih pomenutih prihoda. </w:t>
      </w:r>
    </w:p>
    <w:p w14:paraId="1839B3D5" w14:textId="12F566AE" w:rsidR="001E05CB" w:rsidRDefault="00304059" w:rsidP="00CC0517">
      <w:pPr>
        <w:jc w:val="both"/>
      </w:pPr>
      <w:r>
        <w:t>Prema članu 178. federalnog Zakona o vodama, prihodi od opće i posebnih vodnih naknada koji pripadaju Kantonu, koriste se za sufinansiranje izgradnje i održavanja vodnih objekata iz člana 14. Istog Zakona: zaštitne objekte, objekte za odvodnjavanje, objekte za iskorištavanje voda, te objekte za zaštitu voda od zagađivanja, kao i ostale aktivnosti vezane za poslove upravljanja vodama – izrada tehničke dokumentacije i dr, u skladu sa godišnjim planom i programom kantonalnog ministarstva nadležnog za vode.</w:t>
      </w:r>
    </w:p>
    <w:sectPr w:rsidR="001E05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28"/>
    <w:rsid w:val="001E05CB"/>
    <w:rsid w:val="00304059"/>
    <w:rsid w:val="00C62928"/>
    <w:rsid w:val="00CC0517"/>
    <w:rsid w:val="00D0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D594"/>
  <w15:chartTrackingRefBased/>
  <w15:docId w15:val="{3EFC76BD-7201-4C59-82B1-BAE32308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2020-02-12T13:35:00Z</dcterms:created>
  <dcterms:modified xsi:type="dcterms:W3CDTF">2020-02-12T14:53:00Z</dcterms:modified>
</cp:coreProperties>
</file>